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793DBB63"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8F3111">
        <w:rPr>
          <w:rFonts w:ascii="Times New Roman" w:hAnsi="Times New Roman"/>
          <w:sz w:val="24"/>
          <w:szCs w:val="24"/>
        </w:rPr>
        <w:t>109</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6F94DA79"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713A51">
        <w:rPr>
          <w:rFonts w:ascii="Times New Roman" w:hAnsi="Times New Roman"/>
          <w:sz w:val="24"/>
          <w:szCs w:val="24"/>
          <w:shd w:val="clear" w:color="auto" w:fill="FFFFFF"/>
        </w:rPr>
        <w:t>, z późn.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487E7E64"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8F3111">
        <w:rPr>
          <w:rFonts w:ascii="Times New Roman" w:hAnsi="Times New Roman"/>
          <w:b w:val="0"/>
          <w:bCs w:val="0"/>
          <w:sz w:val="24"/>
          <w:szCs w:val="24"/>
        </w:rPr>
        <w:t>16.06.2026 r.</w:t>
      </w:r>
      <w:r w:rsidR="00696406" w:rsidRPr="0097396B">
        <w:rPr>
          <w:rFonts w:ascii="Times New Roman" w:hAnsi="Times New Roman"/>
          <w:b w:val="0"/>
          <w:bCs w:val="0"/>
          <w:sz w:val="24"/>
          <w:szCs w:val="24"/>
        </w:rPr>
        <w:t xml:space="preserve"> 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1582F97D" w:rsidR="009C607C" w:rsidRPr="00693C2B" w:rsidRDefault="003F1F86" w:rsidP="00AC6491">
      <w:pPr>
        <w:pStyle w:val="western"/>
        <w:spacing w:before="0" w:beforeAutospacing="0" w:after="0" w:afterAutospacing="0"/>
        <w:jc w:val="both"/>
        <w:rPr>
          <w:rFonts w:ascii="Times New Roman" w:hAnsi="Times New Roman"/>
          <w:b w:val="0"/>
          <w:bCs w:val="0"/>
          <w:sz w:val="24"/>
          <w:szCs w:val="24"/>
        </w:rPr>
      </w:pPr>
      <w:r w:rsidRPr="00693C2B">
        <w:rPr>
          <w:rFonts w:ascii="Times New Roman" w:hAnsi="Times New Roman"/>
          <w:b w:val="0"/>
          <w:bCs w:val="0"/>
          <w:sz w:val="24"/>
          <w:szCs w:val="24"/>
        </w:rPr>
        <w:t xml:space="preserve">Stowarzyszeniem </w:t>
      </w:r>
      <w:r w:rsidR="00A341BB">
        <w:rPr>
          <w:rFonts w:ascii="Times New Roman" w:hAnsi="Times New Roman"/>
          <w:b w:val="0"/>
          <w:bCs w:val="0"/>
          <w:sz w:val="24"/>
          <w:szCs w:val="24"/>
        </w:rPr>
        <w:t>Pułtuski Klub Wodniaków</w:t>
      </w:r>
      <w:r w:rsidR="000A2284">
        <w:rPr>
          <w:rFonts w:ascii="Times New Roman" w:hAnsi="Times New Roman"/>
          <w:b w:val="0"/>
          <w:bCs w:val="0"/>
          <w:sz w:val="24"/>
          <w:szCs w:val="24"/>
        </w:rPr>
        <w:t xml:space="preserve"> </w:t>
      </w:r>
      <w:r w:rsidR="000A2284" w:rsidRPr="00693C2B">
        <w:rPr>
          <w:rFonts w:ascii="Times New Roman" w:hAnsi="Times New Roman"/>
          <w:b w:val="0"/>
          <w:bCs w:val="0"/>
          <w:sz w:val="24"/>
          <w:szCs w:val="24"/>
        </w:rPr>
        <w:t xml:space="preserve">z siedzibą </w:t>
      </w:r>
      <w:r w:rsidR="000A2284">
        <w:rPr>
          <w:rFonts w:ascii="Times New Roman" w:hAnsi="Times New Roman"/>
          <w:b w:val="0"/>
          <w:bCs w:val="0"/>
          <w:sz w:val="24"/>
          <w:szCs w:val="24"/>
        </w:rPr>
        <w:t>06-100 Pułtusk</w:t>
      </w:r>
      <w:r w:rsidR="000A2284" w:rsidRPr="00693C2B">
        <w:rPr>
          <w:rFonts w:ascii="Times New Roman" w:hAnsi="Times New Roman"/>
          <w:b w:val="0"/>
          <w:bCs w:val="0"/>
          <w:sz w:val="24"/>
          <w:szCs w:val="24"/>
        </w:rPr>
        <w:t xml:space="preserve">, ul. </w:t>
      </w:r>
      <w:r w:rsidR="00A341BB">
        <w:rPr>
          <w:rFonts w:ascii="Times New Roman" w:hAnsi="Times New Roman"/>
          <w:b w:val="0"/>
          <w:bCs w:val="0"/>
          <w:sz w:val="24"/>
          <w:szCs w:val="24"/>
        </w:rPr>
        <w:t>Stare Miasto 28</w:t>
      </w:r>
      <w:r w:rsidR="000A2284">
        <w:rPr>
          <w:rFonts w:ascii="Times New Roman" w:hAnsi="Times New Roman"/>
          <w:b w:val="0"/>
          <w:bCs w:val="0"/>
          <w:sz w:val="24"/>
          <w:szCs w:val="24"/>
        </w:rPr>
        <w:t xml:space="preserve">,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Pr="00693C2B">
        <w:rPr>
          <w:rFonts w:ascii="Times New Roman" w:hAnsi="Times New Roman"/>
          <w:b w:val="0"/>
          <w:bCs w:val="0"/>
          <w:sz w:val="24"/>
          <w:szCs w:val="24"/>
        </w:rPr>
        <w:t xml:space="preserve">do </w:t>
      </w:r>
      <w:r w:rsidR="00A341BB">
        <w:rPr>
          <w:rFonts w:ascii="Times New Roman" w:hAnsi="Times New Roman"/>
          <w:b w:val="0"/>
          <w:bCs w:val="0"/>
          <w:sz w:val="24"/>
          <w:szCs w:val="24"/>
        </w:rPr>
        <w:t>Krajowego Rejestru Sądowego</w:t>
      </w:r>
      <w:r w:rsidR="000A2284">
        <w:rPr>
          <w:rFonts w:ascii="Times New Roman" w:hAnsi="Times New Roman"/>
          <w:b w:val="0"/>
          <w:bCs w:val="0"/>
          <w:sz w:val="24"/>
          <w:szCs w:val="24"/>
        </w:rPr>
        <w:t xml:space="preserve"> </w:t>
      </w:r>
      <w:r w:rsidR="00AC6491" w:rsidRPr="00693C2B">
        <w:rPr>
          <w:rFonts w:ascii="Times New Roman" w:hAnsi="Times New Roman"/>
          <w:b w:val="0"/>
          <w:bCs w:val="0"/>
          <w:sz w:val="24"/>
          <w:szCs w:val="24"/>
        </w:rPr>
        <w:t xml:space="preserve">pod nr </w:t>
      </w:r>
      <w:r w:rsidR="00A341BB">
        <w:rPr>
          <w:rFonts w:ascii="Times New Roman" w:hAnsi="Times New Roman"/>
          <w:b w:val="0"/>
          <w:bCs w:val="0"/>
          <w:sz w:val="24"/>
          <w:szCs w:val="24"/>
        </w:rPr>
        <w:t>0000268107</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D3426C3" w14:textId="77381C1D" w:rsidR="008333E5" w:rsidRDefault="00B9708E" w:rsidP="008333E5">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 xml:space="preserve">Wojciech Jan Błaszczyk – Prezes, PESEL: </w:t>
      </w:r>
      <w:r w:rsidR="008F3111">
        <w:rPr>
          <w:rFonts w:ascii="Times New Roman" w:hAnsi="Times New Roman" w:cs="Times New Roman"/>
        </w:rPr>
        <w:t>…………..</w:t>
      </w:r>
    </w:p>
    <w:p w14:paraId="6DF57452" w14:textId="26C09D83" w:rsidR="00A341BB" w:rsidRPr="00A341BB" w:rsidRDefault="00B9708E" w:rsidP="0014262B">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 xml:space="preserve">Ewa Janina Kowalska – Wiceprezes, PESEL: </w:t>
      </w:r>
      <w:r w:rsidR="008F3111">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50C79866"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00297E87">
        <w:rPr>
          <w:rFonts w:ascii="Times New Roman" w:hAnsi="Times New Roman"/>
          <w:b w:val="0"/>
          <w:bCs w:val="0"/>
          <w:sz w:val="24"/>
          <w:szCs w:val="24"/>
        </w:rPr>
        <w:t>, z późn. zm.</w:t>
      </w:r>
      <w:r w:rsidR="000C3F13" w:rsidRPr="004D08D2">
        <w:rPr>
          <w:rFonts w:ascii="Times New Roman" w:hAnsi="Times New Roman"/>
          <w:b w:val="0"/>
          <w:bCs w:val="0"/>
          <w:sz w:val="24"/>
          <w:szCs w:val="24"/>
        </w:rPr>
        <w:t>,</w:t>
      </w:r>
      <w:r w:rsidRPr="004D08D2">
        <w:rPr>
          <w:rFonts w:ascii="Times New Roman" w:hAnsi="Times New Roman"/>
          <w:b w:val="0"/>
          <w:bCs w:val="0"/>
          <w:sz w:val="24"/>
          <w:szCs w:val="24"/>
        </w:rPr>
        <w:t xml:space="preserve"> zwanej dalej „ustawą”</w:t>
      </w:r>
      <w:r w:rsidR="00693C2B">
        <w:rPr>
          <w:rFonts w:ascii="Times New Roman" w:hAnsi="Times New Roman"/>
          <w:b w:val="0"/>
          <w:bCs w:val="0"/>
          <w:sz w:val="24"/>
          <w:szCs w:val="24"/>
        </w:rPr>
        <w:t>)</w:t>
      </w:r>
      <w:r w:rsidR="00075D7C">
        <w:rPr>
          <w:rFonts w:ascii="Times New Roman" w:hAnsi="Times New Roman"/>
          <w:b w:val="0"/>
          <w:bCs w:val="0"/>
          <w:sz w:val="24"/>
          <w:szCs w:val="24"/>
        </w:rPr>
        <w:t xml:space="preserve"> </w:t>
      </w:r>
      <w:r w:rsidR="00075D7C" w:rsidRPr="0097396B">
        <w:rPr>
          <w:rFonts w:ascii="Times New Roman" w:hAnsi="Times New Roman"/>
          <w:b w:val="0"/>
          <w:bCs w:val="0"/>
          <w:sz w:val="24"/>
          <w:szCs w:val="24"/>
        </w:rPr>
        <w:t xml:space="preserve">oraz </w:t>
      </w:r>
      <w:r w:rsidR="00075D7C" w:rsidRPr="00BB14CF">
        <w:rPr>
          <w:rFonts w:ascii="Times New Roman" w:hAnsi="Times New Roman"/>
          <w:b w:val="0"/>
          <w:bCs w:val="0"/>
          <w:sz w:val="24"/>
          <w:szCs w:val="24"/>
        </w:rPr>
        <w:t xml:space="preserve">art. 4 ust. 1 pkt </w:t>
      </w:r>
      <w:r w:rsidR="00BB14CF" w:rsidRPr="00BB14CF">
        <w:rPr>
          <w:rFonts w:ascii="Times New Roman" w:hAnsi="Times New Roman"/>
          <w:b w:val="0"/>
          <w:bCs w:val="0"/>
          <w:sz w:val="24"/>
          <w:szCs w:val="24"/>
        </w:rPr>
        <w:t>7</w:t>
      </w:r>
      <w:r w:rsidR="00075D7C" w:rsidRPr="00BB14CF">
        <w:rPr>
          <w:rFonts w:ascii="Times New Roman" w:hAnsi="Times New Roman"/>
          <w:b w:val="0"/>
          <w:bCs w:val="0"/>
          <w:sz w:val="24"/>
          <w:szCs w:val="24"/>
        </w:rPr>
        <w:t xml:space="preserve"> i pkt </w:t>
      </w:r>
      <w:r w:rsidR="00075D7C" w:rsidRPr="0097396B">
        <w:rPr>
          <w:rFonts w:ascii="Times New Roman" w:hAnsi="Times New Roman"/>
          <w:b w:val="0"/>
          <w:bCs w:val="0"/>
          <w:sz w:val="24"/>
          <w:szCs w:val="24"/>
        </w:rPr>
        <w:t xml:space="preserve">22 ustawy </w:t>
      </w:r>
      <w:r w:rsidR="00075D7C" w:rsidRPr="004D08D2">
        <w:rPr>
          <w:rFonts w:ascii="Times New Roman" w:hAnsi="Times New Roman"/>
          <w:b w:val="0"/>
          <w:bCs w:val="0"/>
          <w:sz w:val="24"/>
          <w:szCs w:val="24"/>
        </w:rPr>
        <w:t>z dnia 5 czerwca 1998 r. o samorządzie powiatowym (Dz.U.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publicznego </w:t>
      </w:r>
      <w:r w:rsidR="004B5C07" w:rsidRPr="0097396B">
        <w:rPr>
          <w:rFonts w:ascii="Times New Roman" w:hAnsi="Times New Roman"/>
          <w:b w:val="0"/>
          <w:bCs w:val="0"/>
          <w:sz w:val="24"/>
          <w:szCs w:val="24"/>
        </w:rPr>
        <w:t xml:space="preserve">w </w:t>
      </w:r>
      <w:r w:rsidR="00A341BB">
        <w:rPr>
          <w:rFonts w:ascii="Times New Roman" w:hAnsi="Times New Roman"/>
          <w:b w:val="0"/>
          <w:bCs w:val="0"/>
          <w:sz w:val="24"/>
          <w:szCs w:val="24"/>
        </w:rPr>
        <w:t>dziedzinie:</w:t>
      </w:r>
      <w:r w:rsidR="004B5C07" w:rsidRPr="0097396B">
        <w:rPr>
          <w:rFonts w:ascii="Times New Roman" w:hAnsi="Times New Roman"/>
          <w:b w:val="0"/>
          <w:bCs w:val="0"/>
          <w:sz w:val="24"/>
          <w:szCs w:val="24"/>
        </w:rPr>
        <w:t xml:space="preserve"> </w:t>
      </w:r>
      <w:r w:rsidR="00A341BB">
        <w:rPr>
          <w:rFonts w:ascii="Times New Roman" w:hAnsi="Times New Roman"/>
          <w:b w:val="0"/>
          <w:bCs w:val="0"/>
          <w:sz w:val="24"/>
          <w:szCs w:val="24"/>
        </w:rPr>
        <w:t>promocja kultury, sztuki, ochrony dóbr kultury i dziedzictwa narodowego oraz folkloru ziemi pułtuskiej</w:t>
      </w:r>
      <w:r w:rsidR="007B2661" w:rsidRPr="0097396B">
        <w:rPr>
          <w:rFonts w:ascii="Times New Roman" w:hAnsi="Times New Roman"/>
          <w:b w:val="0"/>
          <w:bCs w:val="0"/>
          <w:sz w:val="24"/>
          <w:szCs w:val="24"/>
        </w:rPr>
        <w:t xml:space="preserve"> pod nazwą</w:t>
      </w:r>
      <w:r w:rsidRPr="0097396B">
        <w:rPr>
          <w:rFonts w:ascii="Times New Roman" w:hAnsi="Times New Roman"/>
          <w:b w:val="0"/>
          <w:bCs w:val="0"/>
          <w:sz w:val="24"/>
          <w:szCs w:val="24"/>
        </w:rPr>
        <w:t xml:space="preserve"> </w:t>
      </w:r>
      <w:r w:rsidR="007B2661" w:rsidRPr="0097396B">
        <w:rPr>
          <w:rFonts w:ascii="Times New Roman" w:hAnsi="Times New Roman"/>
          <w:b w:val="0"/>
          <w:bCs w:val="0"/>
          <w:sz w:val="24"/>
          <w:szCs w:val="24"/>
        </w:rPr>
        <w:t>„</w:t>
      </w:r>
      <w:r w:rsidR="005751FC">
        <w:rPr>
          <w:rFonts w:ascii="Times New Roman" w:hAnsi="Times New Roman"/>
          <w:b w:val="0"/>
          <w:bCs w:val="0"/>
          <w:sz w:val="24"/>
          <w:szCs w:val="24"/>
        </w:rPr>
        <w:t>Promocja kultury marynistycznej</w:t>
      </w:r>
      <w:r w:rsidR="007B2661" w:rsidRPr="0097396B">
        <w:rPr>
          <w:rFonts w:ascii="Times New Roman" w:hAnsi="Times New Roman"/>
          <w:b w:val="0"/>
          <w:bCs w:val="0"/>
          <w:sz w:val="24"/>
          <w:szCs w:val="24"/>
        </w:rPr>
        <w:t>”,</w:t>
      </w:r>
      <w:r w:rsidRPr="0097396B">
        <w:rPr>
          <w:rFonts w:ascii="Times New Roman" w:hAnsi="Times New Roman"/>
          <w:b w:val="0"/>
          <w:bCs w:val="0"/>
          <w:sz w:val="24"/>
          <w:szCs w:val="24"/>
        </w:rPr>
        <w:t xml:space="preserve"> </w:t>
      </w:r>
      <w:r w:rsidR="00693C2B" w:rsidRPr="0097396B">
        <w:rPr>
          <w:rFonts w:ascii="Times New Roman" w:hAnsi="Times New Roman"/>
          <w:b w:val="0"/>
          <w:bCs w:val="0"/>
          <w:sz w:val="24"/>
          <w:szCs w:val="24"/>
        </w:rPr>
        <w:t>zwane</w:t>
      </w:r>
      <w:r w:rsidR="000F48B6" w:rsidRPr="0097396B">
        <w:rPr>
          <w:rFonts w:ascii="Times New Roman" w:hAnsi="Times New Roman"/>
          <w:b w:val="0"/>
          <w:bCs w:val="0"/>
          <w:sz w:val="24"/>
          <w:szCs w:val="24"/>
        </w:rPr>
        <w:t>go</w:t>
      </w:r>
      <w:r w:rsidR="00693C2B" w:rsidRPr="0097396B">
        <w:rPr>
          <w:rFonts w:ascii="Times New Roman" w:hAnsi="Times New Roman"/>
          <w:b w:val="0"/>
          <w:bCs w:val="0"/>
          <w:sz w:val="24"/>
          <w:szCs w:val="24"/>
        </w:rPr>
        <w:t xml:space="preserve"> dalej „</w:t>
      </w:r>
      <w:r w:rsidR="000F48B6" w:rsidRPr="0097396B">
        <w:rPr>
          <w:rFonts w:ascii="Times New Roman" w:hAnsi="Times New Roman"/>
          <w:b w:val="0"/>
          <w:bCs w:val="0"/>
          <w:sz w:val="24"/>
          <w:szCs w:val="24"/>
        </w:rPr>
        <w:t>z</w:t>
      </w:r>
      <w:r w:rsidR="00693C2B" w:rsidRPr="0097396B">
        <w:rPr>
          <w:rFonts w:ascii="Times New Roman" w:hAnsi="Times New Roman"/>
          <w:b w:val="0"/>
          <w:bCs w:val="0"/>
          <w:sz w:val="24"/>
          <w:szCs w:val="24"/>
        </w:rPr>
        <w:t>adaniem publicznym”</w:t>
      </w:r>
      <w:r w:rsidR="000F48B6" w:rsidRPr="0097396B">
        <w:rPr>
          <w:rFonts w:ascii="Times New Roman" w:hAnsi="Times New Roman"/>
          <w:b w:val="0"/>
          <w:bCs w:val="0"/>
          <w:sz w:val="24"/>
          <w:szCs w:val="24"/>
        </w:rPr>
        <w:t>,</w:t>
      </w:r>
      <w:r w:rsidR="00693C2B" w:rsidRPr="0097396B">
        <w:rPr>
          <w:rFonts w:ascii="Times New Roman" w:hAnsi="Times New Roman"/>
          <w:b w:val="0"/>
          <w:bCs w:val="0"/>
          <w:sz w:val="24"/>
          <w:szCs w:val="24"/>
        </w:rPr>
        <w:t xml:space="preserve"> </w:t>
      </w:r>
      <w:r w:rsidR="00F85E24" w:rsidRPr="0097396B">
        <w:rPr>
          <w:rFonts w:ascii="Times New Roman" w:hAnsi="Times New Roman"/>
          <w:b w:val="0"/>
          <w:bCs w:val="0"/>
          <w:sz w:val="24"/>
          <w:szCs w:val="24"/>
        </w:rPr>
        <w:t xml:space="preserve">polegającego na </w:t>
      </w:r>
      <w:r w:rsidR="005751FC">
        <w:rPr>
          <w:rFonts w:ascii="Times New Roman" w:hAnsi="Times New Roman"/>
          <w:b w:val="0"/>
          <w:bCs w:val="0"/>
          <w:sz w:val="24"/>
          <w:szCs w:val="24"/>
        </w:rPr>
        <w:t xml:space="preserve">zorganizowaniu konkursu piosenki turystycznej i żeglarskiej, skierowanego do mieszkańców powiatu pułtuskiego, a </w:t>
      </w:r>
      <w:r w:rsidR="000F48B6" w:rsidRPr="0097396B">
        <w:rPr>
          <w:rFonts w:ascii="Times New Roman" w:hAnsi="Times New Roman"/>
          <w:b w:val="0"/>
          <w:bCs w:val="0"/>
          <w:sz w:val="24"/>
          <w:szCs w:val="24"/>
        </w:rPr>
        <w:t>Zleceniobiorca zobowi</w:t>
      </w:r>
      <w:r w:rsidR="000F48B6">
        <w:rPr>
          <w:rFonts w:ascii="Times New Roman" w:hAnsi="Times New Roman"/>
          <w:b w:val="0"/>
          <w:bCs w:val="0"/>
          <w:sz w:val="24"/>
          <w:szCs w:val="24"/>
        </w:rPr>
        <w:t xml:space="preserve">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5D1C15">
        <w:rPr>
          <w:rFonts w:ascii="Times New Roman" w:hAnsi="Times New Roman"/>
          <w:b w:val="0"/>
          <w:bCs w:val="0"/>
          <w:sz w:val="24"/>
          <w:szCs w:val="24"/>
        </w:rPr>
        <w:t>8</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00C3B04B"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Oferta</w:t>
      </w:r>
      <w:r w:rsidR="00991F58">
        <w:rPr>
          <w:rFonts w:ascii="Times New Roman" w:hAnsi="Times New Roman"/>
          <w:b w:val="0"/>
          <w:bCs w:val="0"/>
          <w:sz w:val="24"/>
          <w:szCs w:val="24"/>
        </w:rPr>
        <w:t xml:space="preserve"> oraz aktualizacja kalkulacji przewidywanych kosztów</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stanowi</w:t>
      </w:r>
      <w:r w:rsidR="000068F7">
        <w:rPr>
          <w:rFonts w:ascii="Times New Roman" w:hAnsi="Times New Roman"/>
          <w:b w:val="0"/>
          <w:bCs w:val="0"/>
          <w:sz w:val="24"/>
          <w:szCs w:val="24"/>
        </w:rPr>
        <w:t>ąc</w:t>
      </w:r>
      <w:r w:rsidR="00991F58">
        <w:rPr>
          <w:rFonts w:ascii="Times New Roman" w:hAnsi="Times New Roman"/>
          <w:b w:val="0"/>
          <w:bCs w:val="0"/>
          <w:sz w:val="24"/>
          <w:szCs w:val="24"/>
        </w:rPr>
        <w:t>e</w:t>
      </w:r>
      <w:r w:rsidRPr="004D08D2">
        <w:rPr>
          <w:rFonts w:ascii="Times New Roman" w:hAnsi="Times New Roman"/>
          <w:b w:val="0"/>
          <w:bCs w:val="0"/>
          <w:sz w:val="24"/>
          <w:szCs w:val="24"/>
        </w:rPr>
        <w:t xml:space="preserve"> załącznik</w:t>
      </w:r>
      <w:r w:rsidR="00991F58">
        <w:rPr>
          <w:rFonts w:ascii="Times New Roman" w:hAnsi="Times New Roman"/>
          <w:b w:val="0"/>
          <w:bCs w:val="0"/>
          <w:sz w:val="24"/>
          <w:szCs w:val="24"/>
        </w:rPr>
        <w:t>i</w:t>
      </w:r>
      <w:r w:rsidRPr="004D08D2">
        <w:rPr>
          <w:rFonts w:ascii="Times New Roman" w:hAnsi="Times New Roman"/>
          <w:b w:val="0"/>
          <w:bCs w:val="0"/>
          <w:sz w:val="24"/>
          <w:szCs w:val="24"/>
        </w:rPr>
        <w:t xml:space="preserve"> do niniejszej</w:t>
      </w:r>
      <w:r w:rsidR="00991F58">
        <w:rPr>
          <w:rFonts w:ascii="Times New Roman" w:hAnsi="Times New Roman"/>
          <w:b w:val="0"/>
          <w:bCs w:val="0"/>
          <w:sz w:val="24"/>
          <w:szCs w:val="24"/>
        </w:rPr>
        <w:t>,</w:t>
      </w:r>
      <w:r w:rsidR="000068F7">
        <w:rPr>
          <w:rFonts w:ascii="Times New Roman" w:hAnsi="Times New Roman"/>
          <w:b w:val="0"/>
          <w:bCs w:val="0"/>
          <w:sz w:val="24"/>
          <w:szCs w:val="24"/>
        </w:rPr>
        <w:t xml:space="preserve"> </w:t>
      </w:r>
      <w:r w:rsidR="00991F58">
        <w:rPr>
          <w:rFonts w:ascii="Times New Roman" w:hAnsi="Times New Roman"/>
          <w:b w:val="0"/>
          <w:bCs w:val="0"/>
          <w:sz w:val="24"/>
          <w:szCs w:val="24"/>
        </w:rPr>
        <w:t>są</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5958DE72"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w:t>
      </w:r>
      <w:r w:rsidR="007E4EA8">
        <w:rPr>
          <w:rFonts w:ascii="Times New Roman" w:hAnsi="Times New Roman"/>
          <w:b w:val="0"/>
          <w:bCs w:val="0"/>
          <w:sz w:val="24"/>
          <w:szCs w:val="24"/>
        </w:rPr>
        <w:t>ł</w:t>
      </w:r>
      <w:r w:rsidR="004C29D3">
        <w:rPr>
          <w:rFonts w:ascii="Times New Roman" w:hAnsi="Times New Roman"/>
          <w:b w:val="0"/>
          <w:bCs w:val="0"/>
          <w:sz w:val="24"/>
          <w:szCs w:val="24"/>
        </w:rPr>
        <w:t>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3C5D4B77" w:rsidR="009F66AC" w:rsidRPr="004D08D2"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lastRenderedPageBreak/>
        <w:t xml:space="preserve">ze strony Zleceniobiorcy: </w:t>
      </w:r>
      <w:r w:rsidR="00B06325">
        <w:rPr>
          <w:rFonts w:ascii="Times New Roman" w:hAnsi="Times New Roman"/>
          <w:b w:val="0"/>
          <w:bCs w:val="0"/>
          <w:sz w:val="24"/>
          <w:szCs w:val="24"/>
        </w:rPr>
        <w:t>Wojciech Błaszczyk</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B06325">
        <w:rPr>
          <w:rFonts w:ascii="Times New Roman" w:hAnsi="Times New Roman"/>
          <w:b w:val="0"/>
          <w:bCs w:val="0"/>
          <w:sz w:val="24"/>
          <w:szCs w:val="24"/>
        </w:rPr>
        <w:t xml:space="preserve"> </w:t>
      </w:r>
      <w:r w:rsidR="008F3111">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8F3111">
        <w:rPr>
          <w:rFonts w:ascii="Times New Roman" w:hAnsi="Times New Roman"/>
          <w:b w:val="0"/>
          <w:bCs w:val="0"/>
          <w:sz w:val="24"/>
          <w:szCs w:val="24"/>
        </w:rPr>
        <w:t>……………………</w:t>
      </w:r>
    </w:p>
    <w:p w14:paraId="173CF9BC" w14:textId="77777777" w:rsidR="00004143" w:rsidRDefault="00004143" w:rsidP="00B62D49">
      <w:pPr>
        <w:pStyle w:val="NormalnyWeb"/>
        <w:shd w:val="clear" w:color="auto" w:fill="FFFFFF"/>
        <w:spacing w:before="0" w:beforeAutospacing="0" w:after="0" w:afterAutospacing="0"/>
        <w:jc w:val="center"/>
        <w:rPr>
          <w:b/>
          <w:bCs/>
        </w:rPr>
      </w:pPr>
    </w:p>
    <w:p w14:paraId="2AA4245C" w14:textId="62A60C91"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5B48C8F"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C74398">
        <w:rPr>
          <w:bCs/>
        </w:rPr>
        <w:t>10</w:t>
      </w:r>
      <w:r w:rsidR="0097396B" w:rsidRPr="0097396B">
        <w:rPr>
          <w:bCs/>
        </w:rPr>
        <w:t>.06.</w:t>
      </w:r>
      <w:r w:rsidR="004056C8" w:rsidRPr="0097396B">
        <w:rPr>
          <w:bCs/>
        </w:rPr>
        <w:t>2026 r.</w:t>
      </w:r>
      <w:r w:rsidR="0085292A" w:rsidRPr="0097396B">
        <w:rPr>
          <w:bCs/>
        </w:rPr>
        <w:t xml:space="preserve"> </w:t>
      </w:r>
      <w:r w:rsidR="00626008" w:rsidRPr="0097396B">
        <w:rPr>
          <w:bCs/>
        </w:rPr>
        <w:t xml:space="preserve"> </w:t>
      </w:r>
    </w:p>
    <w:p w14:paraId="76139A30" w14:textId="1B81FA6C"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907A40">
        <w:rPr>
          <w:bCs/>
        </w:rPr>
        <w:t>30</w:t>
      </w:r>
      <w:r w:rsidR="00E847EF" w:rsidRPr="00E847EF">
        <w:rPr>
          <w:bCs/>
        </w:rPr>
        <w:t>.</w:t>
      </w:r>
      <w:r w:rsidR="00907A40">
        <w:rPr>
          <w:bCs/>
        </w:rPr>
        <w:t>06</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320EE75E"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245D36">
        <w:t>podpisania umowy</w:t>
      </w:r>
    </w:p>
    <w:p w14:paraId="690F0930" w14:textId="34421A1B"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w:t>
      </w:r>
      <w:r w:rsidR="00907A40">
        <w:t>30.06</w:t>
      </w:r>
      <w:r w:rsidR="00C26163">
        <w:t xml:space="preserve">.2026 r.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35CFF368" w:rsidR="000A2284" w:rsidRDefault="000A2284" w:rsidP="000A2284">
      <w:pPr>
        <w:pStyle w:val="NormalnyWeb"/>
        <w:shd w:val="clear" w:color="auto" w:fill="FFFFFF"/>
        <w:spacing w:before="0" w:beforeAutospacing="0" w:after="0" w:afterAutospacing="0"/>
        <w:ind w:left="644"/>
        <w:jc w:val="both"/>
      </w:pPr>
      <w:r>
        <w:t xml:space="preserve">od dnia </w:t>
      </w:r>
      <w:r w:rsidR="00245D36">
        <w:t>podpisania umowy</w:t>
      </w:r>
    </w:p>
    <w:p w14:paraId="2E4185A7" w14:textId="445817D6"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907A40">
        <w:t>30.06</w:t>
      </w:r>
      <w:r w:rsidR="00857D68">
        <w:t>.2026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148FB912" w14:textId="77777777" w:rsidR="00004143" w:rsidRDefault="00004143" w:rsidP="00B62D49">
      <w:pPr>
        <w:pStyle w:val="NormalnyWeb"/>
        <w:shd w:val="clear" w:color="auto" w:fill="FFFFFF"/>
        <w:spacing w:before="0" w:beforeAutospacing="0" w:after="0" w:afterAutospacing="0"/>
        <w:jc w:val="center"/>
        <w:rPr>
          <w:b/>
          <w:bCs/>
        </w:rPr>
      </w:pPr>
    </w:p>
    <w:p w14:paraId="30BB9BD3" w14:textId="194559B8"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6420F679"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D95751">
        <w:t>6 500,00</w:t>
      </w:r>
      <w:r w:rsidRPr="00B62D49">
        <w:t xml:space="preserve"> zł (słownie</w:t>
      </w:r>
      <w:r w:rsidR="00B62D49">
        <w:t>)</w:t>
      </w:r>
      <w:r w:rsidRPr="00B62D49">
        <w:t xml:space="preserve">: </w:t>
      </w:r>
      <w:r w:rsidR="00D95751">
        <w:t>sześć tysięcy pięćset 0/100 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8F3111">
        <w:t>………………………………………</w:t>
      </w:r>
      <w:r w:rsidR="00415E66" w:rsidRPr="00640DD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114EA4B5" w14:textId="51E65F26" w:rsidR="000F2CA9" w:rsidRPr="00004143" w:rsidRDefault="000F2CA9" w:rsidP="007353FC">
      <w:pPr>
        <w:pStyle w:val="NormalnyWeb"/>
        <w:numPr>
          <w:ilvl w:val="0"/>
          <w:numId w:val="13"/>
        </w:numPr>
        <w:shd w:val="clear" w:color="auto" w:fill="FFFFFF"/>
        <w:spacing w:before="0" w:beforeAutospacing="0" w:after="0" w:afterAutospacing="0"/>
        <w:ind w:left="284" w:hanging="142"/>
        <w:jc w:val="both"/>
        <w:rPr>
          <w:b/>
        </w:rPr>
      </w:pPr>
      <w:r w:rsidRPr="007353FC">
        <w:rPr>
          <w:bCs/>
        </w:rPr>
        <w:t xml:space="preserve">Zleceniobiorca zobowiązuje się do przekazania na realizację </w:t>
      </w:r>
      <w:r w:rsidRPr="00004143">
        <w:rPr>
          <w:bCs/>
        </w:rPr>
        <w:t>zadania publicznego</w:t>
      </w:r>
      <w:r w:rsidR="007353FC" w:rsidRPr="00004143">
        <w:rPr>
          <w:bCs/>
        </w:rPr>
        <w:t xml:space="preserve"> </w:t>
      </w:r>
      <w:r w:rsidR="00A42AC2" w:rsidRPr="00004143">
        <w:rPr>
          <w:bCs/>
        </w:rPr>
        <w:t>i</w:t>
      </w:r>
      <w:r w:rsidRPr="00004143">
        <w:rPr>
          <w:bCs/>
        </w:rPr>
        <w:t xml:space="preserve">nnych środków finansowych w wysokości </w:t>
      </w:r>
      <w:r w:rsidR="00004143" w:rsidRPr="00004143">
        <w:rPr>
          <w:bCs/>
        </w:rPr>
        <w:t>1</w:t>
      </w:r>
      <w:r w:rsidR="00004143">
        <w:rPr>
          <w:bCs/>
        </w:rPr>
        <w:t xml:space="preserve"> </w:t>
      </w:r>
      <w:r w:rsidR="00004143" w:rsidRPr="00004143">
        <w:rPr>
          <w:bCs/>
        </w:rPr>
        <w:t>000,00</w:t>
      </w:r>
      <w:r w:rsidR="00A42AC2" w:rsidRPr="00004143">
        <w:rPr>
          <w:bCs/>
        </w:rPr>
        <w:t xml:space="preserve"> zł</w:t>
      </w:r>
      <w:r w:rsidRPr="00004143">
        <w:rPr>
          <w:bCs/>
        </w:rPr>
        <w:t xml:space="preserve"> (słownie): </w:t>
      </w:r>
      <w:r w:rsidR="00004143" w:rsidRPr="00004143">
        <w:rPr>
          <w:bCs/>
        </w:rPr>
        <w:t xml:space="preserve">jeden tysiąc 0/100 </w:t>
      </w:r>
      <w:r w:rsidR="00A42AC2" w:rsidRPr="00004143">
        <w:rPr>
          <w:bCs/>
        </w:rPr>
        <w:t>złotych</w:t>
      </w:r>
      <w:r w:rsidR="00004143" w:rsidRPr="00004143">
        <w:rPr>
          <w:bCs/>
        </w:rPr>
        <w:t>.</w:t>
      </w:r>
    </w:p>
    <w:p w14:paraId="24AC971F" w14:textId="07E47696"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004143">
        <w:rPr>
          <w:bCs/>
        </w:rPr>
        <w:t>7 500,00</w:t>
      </w:r>
      <w:r w:rsidR="007353FC">
        <w:rPr>
          <w:bCs/>
        </w:rPr>
        <w:t xml:space="preserve"> zł</w:t>
      </w:r>
      <w:r w:rsidR="000F2CA9">
        <w:rPr>
          <w:bCs/>
        </w:rPr>
        <w:t xml:space="preserve"> (słownie) </w:t>
      </w:r>
      <w:r w:rsidR="00004143">
        <w:rPr>
          <w:bCs/>
        </w:rPr>
        <w:t xml:space="preserve">siedem tysięcy pięćset 0/100 </w:t>
      </w:r>
      <w:r w:rsidR="007353FC">
        <w:rPr>
          <w:bCs/>
        </w:rPr>
        <w:t>złotych.</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68BFBFA6"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lastRenderedPageBreak/>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22142184"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w:t>
      </w:r>
      <w:r w:rsidR="00075305">
        <w:rPr>
          <w:rFonts w:ascii="Times New Roman" w:hAnsi="Times New Roman"/>
          <w:b w:val="0"/>
          <w:bCs w:val="0"/>
          <w:sz w:val="24"/>
          <w:szCs w:val="24"/>
        </w:rPr>
        <w:t xml:space="preserve">ust. 5 </w:t>
      </w:r>
      <w:r w:rsidR="00F30CC7" w:rsidRPr="00FC4B3A">
        <w:rPr>
          <w:rFonts w:ascii="Times New Roman" w:hAnsi="Times New Roman"/>
          <w:b w:val="0"/>
          <w:bCs w:val="0"/>
          <w:sz w:val="24"/>
          <w:szCs w:val="24"/>
        </w:rPr>
        <w:t xml:space="preserve">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00297E87">
        <w:rPr>
          <w:rFonts w:ascii="Times New Roman" w:hAnsi="Times New Roman"/>
          <w:b w:val="0"/>
          <w:bCs w:val="0"/>
          <w:sz w:val="24"/>
          <w:szCs w:val="24"/>
        </w:rPr>
        <w:t xml:space="preserve"> </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00297E87">
        <w:rPr>
          <w:rFonts w:ascii="Times New Roman" w:hAnsi="Times New Roman"/>
          <w:b w:val="0"/>
          <w:bCs w:val="0"/>
          <w:sz w:val="24"/>
          <w:szCs w:val="24"/>
        </w:rPr>
        <w:t>, z późn. zm.</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7B6A996C"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81622">
        <w:rPr>
          <w:rFonts w:ascii="Times New Roman" w:hAnsi="Times New Roman"/>
          <w:b w:val="0"/>
          <w:bCs w:val="0"/>
          <w:sz w:val="24"/>
          <w:szCs w:val="24"/>
        </w:rPr>
        <w:t>…</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7C157B1A"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0178385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085F8C2"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EA4DC61"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42AB9B6D" w14:textId="77777777" w:rsidR="002711B6" w:rsidRDefault="002711B6" w:rsidP="006E5284">
      <w:pPr>
        <w:pStyle w:val="western"/>
        <w:shd w:val="clear" w:color="auto" w:fill="FFFFFF"/>
        <w:spacing w:before="0" w:beforeAutospacing="0" w:after="0" w:afterAutospacing="0"/>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14E7BEB7"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 xml:space="preserve">do dnia </w:t>
      </w:r>
      <w:r w:rsidR="006E5284">
        <w:rPr>
          <w:rFonts w:ascii="Times New Roman" w:hAnsi="Times New Roman"/>
          <w:b w:val="0"/>
          <w:sz w:val="24"/>
          <w:szCs w:val="24"/>
        </w:rPr>
        <w:t>30.06</w:t>
      </w:r>
      <w:r w:rsidR="006F2BC7" w:rsidRPr="006F2BC7">
        <w:rPr>
          <w:rFonts w:ascii="Times New Roman" w:hAnsi="Times New Roman"/>
          <w:b w:val="0"/>
          <w:sz w:val="24"/>
          <w:szCs w:val="24"/>
        </w:rPr>
        <w:t>.2026</w:t>
      </w:r>
      <w:r w:rsidR="00E22B54" w:rsidRPr="006F2BC7">
        <w:rPr>
          <w:rFonts w:ascii="Times New Roman" w:hAnsi="Times New Roman"/>
          <w:b w:val="0"/>
          <w:sz w:val="24"/>
          <w:szCs w:val="24"/>
        </w:rPr>
        <w:t xml:space="preserve"> r.</w:t>
      </w:r>
    </w:p>
    <w:p w14:paraId="13D1C228" w14:textId="190A1EB1"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6E5284">
        <w:rPr>
          <w:rFonts w:ascii="Times New Roman" w:hAnsi="Times New Roman"/>
          <w:b w:val="0"/>
          <w:bCs w:val="0"/>
          <w:sz w:val="24"/>
          <w:szCs w:val="24"/>
        </w:rPr>
        <w:t>01.07</w:t>
      </w:r>
      <w:r w:rsidR="006F2BC7" w:rsidRPr="006F2BC7">
        <w:rPr>
          <w:rFonts w:ascii="Times New Roman" w:hAnsi="Times New Roman"/>
          <w:b w:val="0"/>
          <w:bCs w:val="0"/>
          <w:sz w:val="24"/>
          <w:szCs w:val="24"/>
        </w:rPr>
        <w:t>.2026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742DF3CE"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444CAE">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00625F2C" w:rsidRPr="00444CAE">
        <w:rPr>
          <w:rFonts w:ascii="Times New Roman" w:hAnsi="Times New Roman"/>
          <w:b w:val="0"/>
          <w:bCs w:val="0"/>
          <w:sz w:val="24"/>
          <w:szCs w:val="24"/>
        </w:rPr>
        <w:t>.</w:t>
      </w:r>
      <w:r w:rsidRPr="00444CAE">
        <w:rPr>
          <w:rFonts w:ascii="Times New Roman" w:hAnsi="Times New Roman"/>
          <w:b w:val="0"/>
          <w:bCs w:val="0"/>
          <w:sz w:val="24"/>
          <w:szCs w:val="24"/>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D2AA1A9"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05783D9D"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6AD51014"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47B8EB14" w14:textId="70E0602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4A230CF4"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E68F7">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E68F7">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3DB4C50E"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5AF890D0"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4711FA1E"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w:t>
      </w:r>
      <w:r w:rsidR="00DE68F7">
        <w:rPr>
          <w:rFonts w:ascii="Times New Roman" w:hAnsi="Times New Roman"/>
          <w:b w:val="0"/>
          <w:bCs w:val="0"/>
          <w:sz w:val="24"/>
          <w:szCs w:val="24"/>
        </w:rPr>
        <w:t>, z późn. zm.</w:t>
      </w:r>
      <w:r>
        <w:rPr>
          <w:rFonts w:ascii="Times New Roman" w:hAnsi="Times New Roman"/>
          <w:b w:val="0"/>
          <w:bCs w:val="0"/>
          <w:sz w:val="24"/>
          <w:szCs w:val="24"/>
        </w:rPr>
        <w:t>), ustawy z dnia 11 września 2019 r. – Prawo zamówień publicznych (Dz. U. z 2024 r. poz. 1320 z późn. zm.)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lastRenderedPageBreak/>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6CDF4BFA"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3CF4096"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7AD8136C"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4D378E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3273AD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5CA8637F"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21260D3A"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701E76B1"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65265D82"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39C8E786" w14:textId="5BBC62C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1B0288FC" w14:textId="30538992" w:rsidR="009E24F0" w:rsidRPr="009E24F0" w:rsidRDefault="008333E5" w:rsidP="009E24F0">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653D6345" w14:textId="558615FC" w:rsidR="008333E5"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293CE7">
        <w:rPr>
          <w:rFonts w:ascii="Times New Roman" w:hAnsi="Times New Roman"/>
          <w:b w:val="0"/>
          <w:bCs w:val="0"/>
          <w:sz w:val="24"/>
          <w:szCs w:val="24"/>
        </w:rPr>
        <w:t>Kopia aktualnego wyciągu</w:t>
      </w:r>
      <w:r w:rsidR="008F70EC">
        <w:rPr>
          <w:rFonts w:ascii="Times New Roman" w:hAnsi="Times New Roman"/>
          <w:b w:val="0"/>
          <w:bCs w:val="0"/>
          <w:sz w:val="24"/>
          <w:szCs w:val="24"/>
        </w:rPr>
        <w:t>/</w:t>
      </w:r>
      <w:r w:rsidR="00492C01">
        <w:rPr>
          <w:rFonts w:ascii="Times New Roman" w:hAnsi="Times New Roman"/>
          <w:b w:val="0"/>
          <w:bCs w:val="0"/>
          <w:sz w:val="24"/>
          <w:szCs w:val="24"/>
        </w:rPr>
        <w:t>zaświadczenia</w:t>
      </w:r>
      <w:r w:rsidRPr="00293CE7">
        <w:rPr>
          <w:rFonts w:ascii="Times New Roman" w:hAnsi="Times New Roman"/>
          <w:b w:val="0"/>
          <w:bCs w:val="0"/>
          <w:sz w:val="24"/>
          <w:szCs w:val="24"/>
        </w:rPr>
        <w:t xml:space="preserve"> z </w:t>
      </w:r>
      <w:r w:rsidR="00293CE7" w:rsidRPr="00293CE7">
        <w:rPr>
          <w:rFonts w:ascii="Times New Roman" w:hAnsi="Times New Roman"/>
          <w:b w:val="0"/>
          <w:bCs w:val="0"/>
          <w:sz w:val="24"/>
          <w:szCs w:val="24"/>
        </w:rPr>
        <w:t xml:space="preserve">właściwego </w:t>
      </w:r>
      <w:r w:rsidR="00293CE7">
        <w:rPr>
          <w:rFonts w:ascii="Times New Roman" w:hAnsi="Times New Roman"/>
          <w:b w:val="0"/>
          <w:bCs w:val="0"/>
          <w:sz w:val="24"/>
          <w:szCs w:val="24"/>
        </w:rPr>
        <w:t>rejestru lub ewidencji.</w:t>
      </w:r>
    </w:p>
    <w:p w14:paraId="720FB8D3" w14:textId="388BADC1" w:rsidR="009E24F0" w:rsidRPr="00293CE7" w:rsidRDefault="009E24F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Pr>
          <w:rFonts w:ascii="Times New Roman" w:hAnsi="Times New Roman"/>
          <w:b w:val="0"/>
          <w:bCs w:val="0"/>
          <w:sz w:val="24"/>
          <w:szCs w:val="24"/>
        </w:rPr>
        <w:t>Zaktualizowana kalkulacja przewidywanych kosztów realizacji zadania.</w:t>
      </w:r>
    </w:p>
    <w:sectPr w:rsidR="009E24F0" w:rsidRPr="0029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2"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4"/>
  </w:num>
  <w:num w:numId="3" w16cid:durableId="25562417">
    <w:abstractNumId w:val="18"/>
  </w:num>
  <w:num w:numId="4" w16cid:durableId="373970513">
    <w:abstractNumId w:val="32"/>
  </w:num>
  <w:num w:numId="5" w16cid:durableId="202668676">
    <w:abstractNumId w:val="33"/>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19"/>
  </w:num>
  <w:num w:numId="11" w16cid:durableId="970332275">
    <w:abstractNumId w:val="29"/>
  </w:num>
  <w:num w:numId="12" w16cid:durableId="891817473">
    <w:abstractNumId w:val="5"/>
  </w:num>
  <w:num w:numId="13" w16cid:durableId="116264210">
    <w:abstractNumId w:val="20"/>
  </w:num>
  <w:num w:numId="14" w16cid:durableId="2005163152">
    <w:abstractNumId w:val="28"/>
  </w:num>
  <w:num w:numId="15" w16cid:durableId="1574195330">
    <w:abstractNumId w:val="7"/>
  </w:num>
  <w:num w:numId="16" w16cid:durableId="1937865624">
    <w:abstractNumId w:val="2"/>
  </w:num>
  <w:num w:numId="17" w16cid:durableId="118573375">
    <w:abstractNumId w:val="1"/>
  </w:num>
  <w:num w:numId="18" w16cid:durableId="2055696675">
    <w:abstractNumId w:val="31"/>
  </w:num>
  <w:num w:numId="19" w16cid:durableId="756562331">
    <w:abstractNumId w:val="4"/>
  </w:num>
  <w:num w:numId="20" w16cid:durableId="360982688">
    <w:abstractNumId w:val="15"/>
  </w:num>
  <w:num w:numId="21" w16cid:durableId="50082016">
    <w:abstractNumId w:val="23"/>
  </w:num>
  <w:num w:numId="22" w16cid:durableId="344330427">
    <w:abstractNumId w:val="27"/>
  </w:num>
  <w:num w:numId="23" w16cid:durableId="437913701">
    <w:abstractNumId w:val="26"/>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1"/>
  </w:num>
  <w:num w:numId="28" w16cid:durableId="1939485512">
    <w:abstractNumId w:val="22"/>
  </w:num>
  <w:num w:numId="29" w16cid:durableId="1801528813">
    <w:abstractNumId w:val="9"/>
  </w:num>
  <w:num w:numId="30" w16cid:durableId="871259483">
    <w:abstractNumId w:val="25"/>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0"/>
  </w:num>
  <w:num w:numId="36" w16cid:durableId="293410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4143"/>
    <w:rsid w:val="000068F7"/>
    <w:rsid w:val="000106ED"/>
    <w:rsid w:val="00012A8A"/>
    <w:rsid w:val="00031617"/>
    <w:rsid w:val="000332A2"/>
    <w:rsid w:val="00075305"/>
    <w:rsid w:val="00075D7C"/>
    <w:rsid w:val="00081622"/>
    <w:rsid w:val="00095660"/>
    <w:rsid w:val="00096EE5"/>
    <w:rsid w:val="000A2284"/>
    <w:rsid w:val="000B1474"/>
    <w:rsid w:val="000C3F13"/>
    <w:rsid w:val="000D6FB8"/>
    <w:rsid w:val="000F2CA9"/>
    <w:rsid w:val="000F48B6"/>
    <w:rsid w:val="000F4BA2"/>
    <w:rsid w:val="000F5CF4"/>
    <w:rsid w:val="00107386"/>
    <w:rsid w:val="00126C69"/>
    <w:rsid w:val="00141171"/>
    <w:rsid w:val="00174744"/>
    <w:rsid w:val="0019423E"/>
    <w:rsid w:val="001B51D9"/>
    <w:rsid w:val="001B5DDE"/>
    <w:rsid w:val="001D50C5"/>
    <w:rsid w:val="001D6B65"/>
    <w:rsid w:val="001E1415"/>
    <w:rsid w:val="001F153F"/>
    <w:rsid w:val="00201738"/>
    <w:rsid w:val="002075FA"/>
    <w:rsid w:val="00215242"/>
    <w:rsid w:val="002260DE"/>
    <w:rsid w:val="00245D36"/>
    <w:rsid w:val="00250AE0"/>
    <w:rsid w:val="00256623"/>
    <w:rsid w:val="00266EFF"/>
    <w:rsid w:val="002711B6"/>
    <w:rsid w:val="00282E74"/>
    <w:rsid w:val="00293CE7"/>
    <w:rsid w:val="00297E87"/>
    <w:rsid w:val="002B049F"/>
    <w:rsid w:val="002C0593"/>
    <w:rsid w:val="002C2B04"/>
    <w:rsid w:val="002D5044"/>
    <w:rsid w:val="002E2836"/>
    <w:rsid w:val="002E48FE"/>
    <w:rsid w:val="002E6EB6"/>
    <w:rsid w:val="002F20B5"/>
    <w:rsid w:val="002F2F18"/>
    <w:rsid w:val="002F6100"/>
    <w:rsid w:val="003070F6"/>
    <w:rsid w:val="00346B5F"/>
    <w:rsid w:val="00363A97"/>
    <w:rsid w:val="003706DF"/>
    <w:rsid w:val="00374734"/>
    <w:rsid w:val="00382EB4"/>
    <w:rsid w:val="0039210D"/>
    <w:rsid w:val="003B5AD3"/>
    <w:rsid w:val="003D6010"/>
    <w:rsid w:val="003E07F8"/>
    <w:rsid w:val="003F1F86"/>
    <w:rsid w:val="003F44D7"/>
    <w:rsid w:val="00403099"/>
    <w:rsid w:val="004056C8"/>
    <w:rsid w:val="0041112A"/>
    <w:rsid w:val="00415E66"/>
    <w:rsid w:val="004214EA"/>
    <w:rsid w:val="00444CAE"/>
    <w:rsid w:val="00447FF9"/>
    <w:rsid w:val="00454D56"/>
    <w:rsid w:val="00455698"/>
    <w:rsid w:val="00483A2F"/>
    <w:rsid w:val="00490E5F"/>
    <w:rsid w:val="00491433"/>
    <w:rsid w:val="00492C01"/>
    <w:rsid w:val="004958AE"/>
    <w:rsid w:val="004A093D"/>
    <w:rsid w:val="004A1083"/>
    <w:rsid w:val="004B5C07"/>
    <w:rsid w:val="004C29D3"/>
    <w:rsid w:val="004C65D4"/>
    <w:rsid w:val="004D08D2"/>
    <w:rsid w:val="004D71B4"/>
    <w:rsid w:val="004E0761"/>
    <w:rsid w:val="00504DD4"/>
    <w:rsid w:val="0051063F"/>
    <w:rsid w:val="00511C21"/>
    <w:rsid w:val="00535B0D"/>
    <w:rsid w:val="00547CA4"/>
    <w:rsid w:val="005518AB"/>
    <w:rsid w:val="00553B7D"/>
    <w:rsid w:val="005706DD"/>
    <w:rsid w:val="00573715"/>
    <w:rsid w:val="005751FC"/>
    <w:rsid w:val="005D1C15"/>
    <w:rsid w:val="005D304B"/>
    <w:rsid w:val="005E195B"/>
    <w:rsid w:val="005F6EA7"/>
    <w:rsid w:val="006029D4"/>
    <w:rsid w:val="00605AC9"/>
    <w:rsid w:val="00623113"/>
    <w:rsid w:val="006246FA"/>
    <w:rsid w:val="00625F2C"/>
    <w:rsid w:val="00626008"/>
    <w:rsid w:val="00627BA2"/>
    <w:rsid w:val="00640DD3"/>
    <w:rsid w:val="00654CAB"/>
    <w:rsid w:val="00656B72"/>
    <w:rsid w:val="00656EE0"/>
    <w:rsid w:val="00664C07"/>
    <w:rsid w:val="006870AA"/>
    <w:rsid w:val="0069021F"/>
    <w:rsid w:val="00693C2B"/>
    <w:rsid w:val="00696406"/>
    <w:rsid w:val="006A1B44"/>
    <w:rsid w:val="006A70DE"/>
    <w:rsid w:val="006B1FFB"/>
    <w:rsid w:val="006B55A4"/>
    <w:rsid w:val="006B7A2D"/>
    <w:rsid w:val="006E5284"/>
    <w:rsid w:val="006E5C40"/>
    <w:rsid w:val="006F2B74"/>
    <w:rsid w:val="006F2BC7"/>
    <w:rsid w:val="007056BC"/>
    <w:rsid w:val="00713A51"/>
    <w:rsid w:val="00720189"/>
    <w:rsid w:val="007235F9"/>
    <w:rsid w:val="00725657"/>
    <w:rsid w:val="00734B00"/>
    <w:rsid w:val="007353FC"/>
    <w:rsid w:val="007417CC"/>
    <w:rsid w:val="00760368"/>
    <w:rsid w:val="0076225E"/>
    <w:rsid w:val="00765E65"/>
    <w:rsid w:val="00777274"/>
    <w:rsid w:val="007802CA"/>
    <w:rsid w:val="00796506"/>
    <w:rsid w:val="007A017B"/>
    <w:rsid w:val="007A2138"/>
    <w:rsid w:val="007B0AD1"/>
    <w:rsid w:val="007B2661"/>
    <w:rsid w:val="007B5A13"/>
    <w:rsid w:val="007C3808"/>
    <w:rsid w:val="007D3422"/>
    <w:rsid w:val="007D3F43"/>
    <w:rsid w:val="007E4EA8"/>
    <w:rsid w:val="007E640B"/>
    <w:rsid w:val="007F2DB5"/>
    <w:rsid w:val="00827703"/>
    <w:rsid w:val="008333E5"/>
    <w:rsid w:val="00833469"/>
    <w:rsid w:val="0085292A"/>
    <w:rsid w:val="00856B84"/>
    <w:rsid w:val="00857D68"/>
    <w:rsid w:val="00857E52"/>
    <w:rsid w:val="008A12D5"/>
    <w:rsid w:val="008A2322"/>
    <w:rsid w:val="008A275A"/>
    <w:rsid w:val="008B0021"/>
    <w:rsid w:val="008B394F"/>
    <w:rsid w:val="008C4BD7"/>
    <w:rsid w:val="008D1487"/>
    <w:rsid w:val="008D5535"/>
    <w:rsid w:val="008F3111"/>
    <w:rsid w:val="008F70EC"/>
    <w:rsid w:val="008F73A8"/>
    <w:rsid w:val="008F7900"/>
    <w:rsid w:val="00905331"/>
    <w:rsid w:val="00905B77"/>
    <w:rsid w:val="00907A40"/>
    <w:rsid w:val="00917E94"/>
    <w:rsid w:val="00933341"/>
    <w:rsid w:val="00941D15"/>
    <w:rsid w:val="00960328"/>
    <w:rsid w:val="0097396B"/>
    <w:rsid w:val="00975A22"/>
    <w:rsid w:val="00991F58"/>
    <w:rsid w:val="009C0C20"/>
    <w:rsid w:val="009C607C"/>
    <w:rsid w:val="009C77FD"/>
    <w:rsid w:val="009D7C46"/>
    <w:rsid w:val="009E24F0"/>
    <w:rsid w:val="009F66AC"/>
    <w:rsid w:val="00A00586"/>
    <w:rsid w:val="00A078C5"/>
    <w:rsid w:val="00A11CFA"/>
    <w:rsid w:val="00A229EA"/>
    <w:rsid w:val="00A23BC9"/>
    <w:rsid w:val="00A33AA1"/>
    <w:rsid w:val="00A341BB"/>
    <w:rsid w:val="00A3501F"/>
    <w:rsid w:val="00A42AC2"/>
    <w:rsid w:val="00A50C5B"/>
    <w:rsid w:val="00A51D94"/>
    <w:rsid w:val="00A64925"/>
    <w:rsid w:val="00A76275"/>
    <w:rsid w:val="00A80CDB"/>
    <w:rsid w:val="00A92A8D"/>
    <w:rsid w:val="00AA3381"/>
    <w:rsid w:val="00AB1DE9"/>
    <w:rsid w:val="00AB5B76"/>
    <w:rsid w:val="00AC40F3"/>
    <w:rsid w:val="00AC6491"/>
    <w:rsid w:val="00B04728"/>
    <w:rsid w:val="00B06325"/>
    <w:rsid w:val="00B0690C"/>
    <w:rsid w:val="00B17643"/>
    <w:rsid w:val="00B26F58"/>
    <w:rsid w:val="00B33C95"/>
    <w:rsid w:val="00B36D9B"/>
    <w:rsid w:val="00B433CC"/>
    <w:rsid w:val="00B4593B"/>
    <w:rsid w:val="00B54C73"/>
    <w:rsid w:val="00B62D49"/>
    <w:rsid w:val="00B73B76"/>
    <w:rsid w:val="00B7620A"/>
    <w:rsid w:val="00B82249"/>
    <w:rsid w:val="00B9708E"/>
    <w:rsid w:val="00BA22A4"/>
    <w:rsid w:val="00BB14CF"/>
    <w:rsid w:val="00BB722A"/>
    <w:rsid w:val="00BC7755"/>
    <w:rsid w:val="00BE5991"/>
    <w:rsid w:val="00BF7A08"/>
    <w:rsid w:val="00C0227D"/>
    <w:rsid w:val="00C26163"/>
    <w:rsid w:val="00C35B79"/>
    <w:rsid w:val="00C74398"/>
    <w:rsid w:val="00C83874"/>
    <w:rsid w:val="00C96F74"/>
    <w:rsid w:val="00C976A7"/>
    <w:rsid w:val="00CE31A5"/>
    <w:rsid w:val="00D16728"/>
    <w:rsid w:val="00D16B76"/>
    <w:rsid w:val="00D236AD"/>
    <w:rsid w:val="00D3055A"/>
    <w:rsid w:val="00D32325"/>
    <w:rsid w:val="00D36902"/>
    <w:rsid w:val="00D53608"/>
    <w:rsid w:val="00D65ECB"/>
    <w:rsid w:val="00D75F85"/>
    <w:rsid w:val="00D9126E"/>
    <w:rsid w:val="00D95751"/>
    <w:rsid w:val="00DA334B"/>
    <w:rsid w:val="00DC4044"/>
    <w:rsid w:val="00DE0660"/>
    <w:rsid w:val="00DE68F7"/>
    <w:rsid w:val="00E020AC"/>
    <w:rsid w:val="00E0497E"/>
    <w:rsid w:val="00E22B54"/>
    <w:rsid w:val="00E26204"/>
    <w:rsid w:val="00E26743"/>
    <w:rsid w:val="00E2711B"/>
    <w:rsid w:val="00E37F20"/>
    <w:rsid w:val="00E416C5"/>
    <w:rsid w:val="00E41C0D"/>
    <w:rsid w:val="00E44500"/>
    <w:rsid w:val="00E45E5F"/>
    <w:rsid w:val="00E4765B"/>
    <w:rsid w:val="00E5597B"/>
    <w:rsid w:val="00E5738C"/>
    <w:rsid w:val="00E768EA"/>
    <w:rsid w:val="00E847EF"/>
    <w:rsid w:val="00E9754A"/>
    <w:rsid w:val="00EA5C0C"/>
    <w:rsid w:val="00EE485D"/>
    <w:rsid w:val="00EE6320"/>
    <w:rsid w:val="00F10C2D"/>
    <w:rsid w:val="00F1220F"/>
    <w:rsid w:val="00F211AF"/>
    <w:rsid w:val="00F27710"/>
    <w:rsid w:val="00F30CC7"/>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8</Pages>
  <Words>3015</Words>
  <Characters>18096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147</cp:revision>
  <cp:lastPrinted>2025-09-12T06:15:00Z</cp:lastPrinted>
  <dcterms:created xsi:type="dcterms:W3CDTF">2025-05-20T08:29:00Z</dcterms:created>
  <dcterms:modified xsi:type="dcterms:W3CDTF">2026-06-22T11:58:00Z</dcterms:modified>
</cp:coreProperties>
</file>